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106" w:rsidRPr="003E3E50" w:rsidRDefault="008D7217" w:rsidP="008D7217">
      <w:pPr>
        <w:jc w:val="center"/>
        <w:rPr>
          <w:rFonts w:ascii="Rockwell" w:hAnsi="Rockwell"/>
          <w:sz w:val="32"/>
          <w:szCs w:val="32"/>
        </w:rPr>
      </w:pPr>
      <w:r w:rsidRPr="003E3E50">
        <w:rPr>
          <w:rFonts w:ascii="Rockwell" w:hAnsi="Rockwell"/>
          <w:sz w:val="32"/>
          <w:szCs w:val="32"/>
        </w:rPr>
        <w:t>Product Sheet</w:t>
      </w:r>
    </w:p>
    <w:p w:rsidR="008D7217" w:rsidRPr="00F80C40" w:rsidRDefault="008D7217" w:rsidP="008D7217">
      <w:pPr>
        <w:jc w:val="center"/>
        <w:rPr>
          <w:rFonts w:ascii="Campton SemiBold" w:hAnsi="Campton SemiBold"/>
          <w:sz w:val="36"/>
          <w:szCs w:val="36"/>
        </w:rPr>
      </w:pPr>
      <w:r w:rsidRPr="00F80C40">
        <w:rPr>
          <w:rFonts w:ascii="Campton SemiBold" w:hAnsi="Campton SemiBold"/>
          <w:sz w:val="36"/>
          <w:szCs w:val="36"/>
        </w:rPr>
        <w:t>Release the Chimps</w:t>
      </w:r>
    </w:p>
    <w:p w:rsidR="00F27FA1" w:rsidRDefault="0031693D" w:rsidP="008D7217">
      <w:pPr>
        <w:jc w:val="center"/>
        <w:rPr>
          <w:rFonts w:ascii="Campton Book" w:hAnsi="Campton Book"/>
          <w:sz w:val="36"/>
          <w:szCs w:val="36"/>
        </w:rPr>
      </w:pPr>
      <w:r>
        <w:rPr>
          <w:rFonts w:ascii="Campton Book" w:hAnsi="Campton Book"/>
          <w:noProof/>
          <w:sz w:val="36"/>
          <w:szCs w:val="36"/>
          <w:lang w:eastAsia="en-GB"/>
        </w:rPr>
        <w:drawing>
          <wp:inline distT="0" distB="0" distL="0" distR="0">
            <wp:extent cx="1314450" cy="1752648"/>
            <wp:effectExtent l="19050" t="0" r="0" b="0"/>
            <wp:docPr id="4" name="Picture 0" descr="IMG_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5.JPG"/>
                    <pic:cNvPicPr/>
                  </pic:nvPicPr>
                  <pic:blipFill>
                    <a:blip r:embed="rId6" cstate="print"/>
                    <a:stretch>
                      <a:fillRect/>
                    </a:stretch>
                  </pic:blipFill>
                  <pic:spPr>
                    <a:xfrm>
                      <a:off x="0" y="0"/>
                      <a:ext cx="1316586" cy="1755496"/>
                    </a:xfrm>
                    <a:prstGeom prst="rect">
                      <a:avLst/>
                    </a:prstGeom>
                  </pic:spPr>
                </pic:pic>
              </a:graphicData>
            </a:graphic>
          </wp:inline>
        </w:drawing>
      </w:r>
      <w:r>
        <w:rPr>
          <w:rFonts w:ascii="Campton Book" w:hAnsi="Campton Book"/>
          <w:noProof/>
          <w:sz w:val="36"/>
          <w:szCs w:val="36"/>
          <w:lang w:eastAsia="en-GB"/>
        </w:rPr>
        <w:drawing>
          <wp:inline distT="0" distB="0" distL="0" distR="0">
            <wp:extent cx="1543050" cy="1738297"/>
            <wp:effectExtent l="19050" t="0" r="0" b="0"/>
            <wp:docPr id="5" name="Picture 4" descr="RTC Pump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C Pumpclip.png"/>
                    <pic:cNvPicPr/>
                  </pic:nvPicPr>
                  <pic:blipFill>
                    <a:blip r:embed="rId7" cstate="print"/>
                    <a:stretch>
                      <a:fillRect/>
                    </a:stretch>
                  </pic:blipFill>
                  <pic:spPr>
                    <a:xfrm>
                      <a:off x="0" y="0"/>
                      <a:ext cx="1545175" cy="1740691"/>
                    </a:xfrm>
                    <a:prstGeom prst="rect">
                      <a:avLst/>
                    </a:prstGeom>
                  </pic:spPr>
                </pic:pic>
              </a:graphicData>
            </a:graphic>
          </wp:inline>
        </w:drawing>
      </w:r>
      <w:r w:rsidR="00CE354A">
        <w:rPr>
          <w:rFonts w:ascii="Campton Book" w:hAnsi="Campton Book"/>
          <w:noProof/>
          <w:sz w:val="36"/>
          <w:szCs w:val="36"/>
          <w:lang w:eastAsia="en-GB"/>
        </w:rPr>
        <w:drawing>
          <wp:inline distT="0" distB="0" distL="0" distR="0">
            <wp:extent cx="1653540" cy="1653540"/>
            <wp:effectExtent l="19050" t="0" r="3810" b="0"/>
            <wp:docPr id="7" name="Picture 6" descr="RTCk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Ckeg.jpg"/>
                    <pic:cNvPicPr/>
                  </pic:nvPicPr>
                  <pic:blipFill>
                    <a:blip r:embed="rId8" cstate="print"/>
                    <a:stretch>
                      <a:fillRect/>
                    </a:stretch>
                  </pic:blipFill>
                  <pic:spPr>
                    <a:xfrm>
                      <a:off x="0" y="0"/>
                      <a:ext cx="1653966" cy="1653966"/>
                    </a:xfrm>
                    <a:prstGeom prst="rect">
                      <a:avLst/>
                    </a:prstGeom>
                  </pic:spPr>
                </pic:pic>
              </a:graphicData>
            </a:graphic>
          </wp:inline>
        </w:drawing>
      </w:r>
    </w:p>
    <w:tbl>
      <w:tblPr>
        <w:tblStyle w:val="TableGrid"/>
        <w:tblpPr w:leftFromText="180" w:rightFromText="180" w:vertAnchor="page" w:horzAnchor="margin" w:tblpY="60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7574"/>
      </w:tblGrid>
      <w:tr w:rsidR="0031693D" w:rsidRPr="008D7217" w:rsidTr="0031693D">
        <w:tc>
          <w:tcPr>
            <w:tcW w:w="1668" w:type="dxa"/>
          </w:tcPr>
          <w:p w:rsidR="0031693D" w:rsidRDefault="0031693D" w:rsidP="0031693D">
            <w:pPr>
              <w:rPr>
                <w:b/>
              </w:rPr>
            </w:pPr>
            <w:r>
              <w:rPr>
                <w:b/>
              </w:rPr>
              <w:t>Style</w:t>
            </w:r>
          </w:p>
          <w:p w:rsidR="0031693D" w:rsidRPr="008D7217" w:rsidRDefault="0031693D" w:rsidP="0031693D">
            <w:pPr>
              <w:rPr>
                <w:b/>
              </w:rPr>
            </w:pPr>
          </w:p>
        </w:tc>
        <w:tc>
          <w:tcPr>
            <w:tcW w:w="7574" w:type="dxa"/>
          </w:tcPr>
          <w:p w:rsidR="0031693D" w:rsidRPr="008D7217" w:rsidRDefault="0027297D" w:rsidP="0031693D">
            <w:pPr>
              <w:rPr>
                <w:b/>
              </w:rPr>
            </w:pPr>
            <w:r>
              <w:rPr>
                <w:b/>
              </w:rPr>
              <w:t>Session IPA</w:t>
            </w:r>
          </w:p>
        </w:tc>
      </w:tr>
      <w:tr w:rsidR="0031693D" w:rsidTr="0031693D">
        <w:tc>
          <w:tcPr>
            <w:tcW w:w="1668" w:type="dxa"/>
          </w:tcPr>
          <w:p w:rsidR="0031693D" w:rsidRDefault="0031693D" w:rsidP="0031693D">
            <w:pPr>
              <w:rPr>
                <w:b/>
              </w:rPr>
            </w:pPr>
            <w:r>
              <w:rPr>
                <w:b/>
              </w:rPr>
              <w:t>ABV</w:t>
            </w:r>
          </w:p>
          <w:p w:rsidR="0031693D" w:rsidRDefault="0031693D" w:rsidP="0031693D"/>
        </w:tc>
        <w:tc>
          <w:tcPr>
            <w:tcW w:w="7574" w:type="dxa"/>
          </w:tcPr>
          <w:p w:rsidR="0031693D" w:rsidRDefault="003E3E50" w:rsidP="0031693D">
            <w:r>
              <w:t>4.4%</w:t>
            </w:r>
          </w:p>
        </w:tc>
      </w:tr>
      <w:tr w:rsidR="0031693D" w:rsidTr="0031693D">
        <w:tc>
          <w:tcPr>
            <w:tcW w:w="1668" w:type="dxa"/>
          </w:tcPr>
          <w:p w:rsidR="0031693D" w:rsidRDefault="0031693D" w:rsidP="0031693D">
            <w:pPr>
              <w:rPr>
                <w:b/>
              </w:rPr>
            </w:pPr>
            <w:r>
              <w:rPr>
                <w:b/>
              </w:rPr>
              <w:t>Tasting Notes</w:t>
            </w:r>
          </w:p>
          <w:p w:rsidR="0031693D" w:rsidRDefault="0031693D" w:rsidP="0031693D"/>
          <w:p w:rsidR="0031693D" w:rsidRDefault="0031693D" w:rsidP="0031693D"/>
        </w:tc>
        <w:tc>
          <w:tcPr>
            <w:tcW w:w="7574" w:type="dxa"/>
          </w:tcPr>
          <w:p w:rsidR="0031693D" w:rsidRDefault="0027297D" w:rsidP="0031693D">
            <w:r>
              <w:t xml:space="preserve">An IPA for everyday drinking. A pale malt base gives a crisp </w:t>
            </w:r>
            <w:proofErr w:type="spellStart"/>
            <w:r>
              <w:t>mouthfeel</w:t>
            </w:r>
            <w:proofErr w:type="spellEnd"/>
            <w:r>
              <w:t xml:space="preserve"> that allows a late addition</w:t>
            </w:r>
            <w:r w:rsidR="00A53E37">
              <w:t xml:space="preserve"> and dry hops to come through with a punchy bitterness and a good deal of hop flavour in such a light beer.</w:t>
            </w:r>
          </w:p>
          <w:p w:rsidR="00A53E37" w:rsidRDefault="00A53E37" w:rsidP="0031693D"/>
        </w:tc>
      </w:tr>
      <w:tr w:rsidR="0031693D" w:rsidTr="0031693D">
        <w:tc>
          <w:tcPr>
            <w:tcW w:w="1668" w:type="dxa"/>
          </w:tcPr>
          <w:p w:rsidR="0031693D" w:rsidRDefault="0031693D" w:rsidP="0031693D">
            <w:pPr>
              <w:rPr>
                <w:b/>
              </w:rPr>
            </w:pPr>
            <w:r>
              <w:rPr>
                <w:b/>
              </w:rPr>
              <w:t>Description</w:t>
            </w:r>
          </w:p>
          <w:p w:rsidR="00A53E37" w:rsidRDefault="00A53E37" w:rsidP="0031693D">
            <w:pPr>
              <w:rPr>
                <w:b/>
              </w:rPr>
            </w:pPr>
          </w:p>
          <w:p w:rsidR="0031693D" w:rsidRDefault="0031693D" w:rsidP="0031693D"/>
          <w:p w:rsidR="0031693D" w:rsidRDefault="0031693D" w:rsidP="0031693D"/>
        </w:tc>
        <w:tc>
          <w:tcPr>
            <w:tcW w:w="7574" w:type="dxa"/>
          </w:tcPr>
          <w:p w:rsidR="0031693D" w:rsidRDefault="00A53E37" w:rsidP="0031693D">
            <w:r>
              <w:t xml:space="preserve">This is a beer designed to be refreshing and carry a good amount of hop flavour and aroma without necessarily being so strong that it can't be enjoyed all night. The American and Australian hops are added in the steep and as dry hops during the latter stages of fermentation to give a slightly astringent </w:t>
            </w:r>
            <w:proofErr w:type="spellStart"/>
            <w:r>
              <w:t>hoppiness</w:t>
            </w:r>
            <w:proofErr w:type="spellEnd"/>
            <w:r>
              <w:t xml:space="preserve"> which livens the palate but is not overpowering.</w:t>
            </w:r>
          </w:p>
          <w:p w:rsidR="00A53E37" w:rsidRDefault="00A53E37" w:rsidP="0031693D"/>
        </w:tc>
      </w:tr>
      <w:tr w:rsidR="00CE354A" w:rsidTr="0031693D">
        <w:tc>
          <w:tcPr>
            <w:tcW w:w="1668" w:type="dxa"/>
          </w:tcPr>
          <w:p w:rsidR="00CE354A" w:rsidRDefault="00CE354A" w:rsidP="0031693D">
            <w:pPr>
              <w:rPr>
                <w:b/>
              </w:rPr>
            </w:pPr>
            <w:r>
              <w:rPr>
                <w:b/>
              </w:rPr>
              <w:t>Available as</w:t>
            </w:r>
          </w:p>
          <w:p w:rsidR="00CE354A" w:rsidRDefault="00CE354A" w:rsidP="0031693D">
            <w:pPr>
              <w:rPr>
                <w:b/>
              </w:rPr>
            </w:pPr>
          </w:p>
          <w:p w:rsidR="00CE354A" w:rsidRDefault="00CE354A" w:rsidP="0031693D">
            <w:pPr>
              <w:rPr>
                <w:b/>
              </w:rPr>
            </w:pPr>
          </w:p>
        </w:tc>
        <w:tc>
          <w:tcPr>
            <w:tcW w:w="7574" w:type="dxa"/>
          </w:tcPr>
          <w:p w:rsidR="00CE354A" w:rsidRDefault="00CE354A" w:rsidP="0031693D">
            <w:r>
              <w:t xml:space="preserve">50l Keg  </w:t>
            </w:r>
          </w:p>
          <w:p w:rsidR="00CE354A" w:rsidRDefault="00CE354A" w:rsidP="0031693D">
            <w:r>
              <w:t>40l Cask</w:t>
            </w:r>
          </w:p>
          <w:p w:rsidR="00CE354A" w:rsidRDefault="00CE354A" w:rsidP="0031693D">
            <w:r>
              <w:t xml:space="preserve">30l </w:t>
            </w:r>
            <w:proofErr w:type="spellStart"/>
            <w:r>
              <w:t>Keykeg</w:t>
            </w:r>
            <w:proofErr w:type="spellEnd"/>
          </w:p>
          <w:p w:rsidR="00CE354A" w:rsidRDefault="00CE354A" w:rsidP="0031693D">
            <w:r>
              <w:t>330ml Can</w:t>
            </w:r>
          </w:p>
        </w:tc>
      </w:tr>
      <w:tr w:rsidR="00CE354A" w:rsidTr="0031693D">
        <w:tc>
          <w:tcPr>
            <w:tcW w:w="1668" w:type="dxa"/>
          </w:tcPr>
          <w:p w:rsidR="00CE354A" w:rsidRDefault="00A53E37" w:rsidP="0031693D">
            <w:pPr>
              <w:rPr>
                <w:b/>
              </w:rPr>
            </w:pPr>
            <w:r>
              <w:rPr>
                <w:b/>
              </w:rPr>
              <w:t>Allergen Info</w:t>
            </w:r>
          </w:p>
        </w:tc>
        <w:tc>
          <w:tcPr>
            <w:tcW w:w="7574" w:type="dxa"/>
          </w:tcPr>
          <w:p w:rsidR="00CE354A" w:rsidRDefault="00A53E37" w:rsidP="0031693D">
            <w:r>
              <w:t>Gluten Free</w:t>
            </w:r>
          </w:p>
        </w:tc>
      </w:tr>
    </w:tbl>
    <w:p w:rsidR="008D7217" w:rsidRDefault="008D7217"/>
    <w:sectPr w:rsidR="008D7217" w:rsidSect="00AF410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97D" w:rsidRDefault="0027297D" w:rsidP="008D7217">
      <w:pPr>
        <w:spacing w:after="0" w:line="240" w:lineRule="auto"/>
      </w:pPr>
      <w:r>
        <w:separator/>
      </w:r>
    </w:p>
  </w:endnote>
  <w:endnote w:type="continuationSeparator" w:id="0">
    <w:p w:rsidR="0027297D" w:rsidRDefault="0027297D" w:rsidP="008D72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Campton SemiBold">
    <w:panose1 w:val="00000000000000000000"/>
    <w:charset w:val="00"/>
    <w:family w:val="modern"/>
    <w:notTrueType/>
    <w:pitch w:val="variable"/>
    <w:sig w:usb0="00000007" w:usb1="00000001" w:usb2="00000000" w:usb3="00000000" w:csb0="00000093" w:csb1="00000000"/>
  </w:font>
  <w:font w:name="Campton Book">
    <w:panose1 w:val="000000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97D" w:rsidRDefault="0027297D" w:rsidP="008D7217">
      <w:pPr>
        <w:spacing w:after="0" w:line="240" w:lineRule="auto"/>
      </w:pPr>
      <w:r>
        <w:separator/>
      </w:r>
    </w:p>
  </w:footnote>
  <w:footnote w:type="continuationSeparator" w:id="0">
    <w:p w:rsidR="0027297D" w:rsidRDefault="0027297D" w:rsidP="008D721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defaultTabStop w:val="720"/>
  <w:characterSpacingControl w:val="doNotCompress"/>
  <w:footnotePr>
    <w:footnote w:id="-1"/>
    <w:footnote w:id="0"/>
  </w:footnotePr>
  <w:endnotePr>
    <w:endnote w:id="-1"/>
    <w:endnote w:id="0"/>
  </w:endnotePr>
  <w:compat/>
  <w:rsids>
    <w:rsidRoot w:val="008D7217"/>
    <w:rsid w:val="0027297D"/>
    <w:rsid w:val="0031693D"/>
    <w:rsid w:val="003E3E50"/>
    <w:rsid w:val="008D7217"/>
    <w:rsid w:val="00A53E37"/>
    <w:rsid w:val="00AF4106"/>
    <w:rsid w:val="00C60F58"/>
    <w:rsid w:val="00CE354A"/>
    <w:rsid w:val="00D5545F"/>
    <w:rsid w:val="00F27FA1"/>
    <w:rsid w:val="00F80C4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1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72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554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4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Pages>
  <Words>112</Words>
  <Characters>645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RWGS</dc:creator>
  <cp:lastModifiedBy>RWGS</cp:lastModifiedBy>
  <cp:revision>3</cp:revision>
  <dcterms:created xsi:type="dcterms:W3CDTF">2017-03-13T10:55:00Z</dcterms:created>
  <dcterms:modified xsi:type="dcterms:W3CDTF">2017-03-13T16:25:00Z</dcterms:modified>
</cp:coreProperties>
</file>